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57C5" w14:textId="77777777" w:rsidR="005A49D6" w:rsidRPr="00FF24F7" w:rsidRDefault="005A49D6" w:rsidP="00AA759C">
      <w:pPr>
        <w:shd w:val="clear" w:color="auto" w:fill="FFFFFF" w:themeFill="background1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2157B" w:rsidRPr="00FF24F7" w14:paraId="63BE7F64" w14:textId="77777777" w:rsidTr="000E53EC">
        <w:tc>
          <w:tcPr>
            <w:tcW w:w="9062" w:type="dxa"/>
            <w:gridSpan w:val="2"/>
          </w:tcPr>
          <w:p w14:paraId="7D62D191" w14:textId="77777777" w:rsidR="0072157B" w:rsidRDefault="0072157B" w:rsidP="00AA759C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530E9FEF" w14:textId="77777777" w:rsidR="0072157B" w:rsidRDefault="0072157B" w:rsidP="007215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2157B">
              <w:rPr>
                <w:rFonts w:ascii="Arial" w:hAnsi="Arial" w:cs="Arial"/>
                <w:b/>
                <w:noProof/>
                <w:lang w:eastAsia="nl-NL"/>
              </w:rPr>
              <w:drawing>
                <wp:inline distT="0" distB="0" distL="0" distR="0" wp14:anchorId="48F2F729" wp14:editId="2C00C49A">
                  <wp:extent cx="4533900" cy="1009650"/>
                  <wp:effectExtent l="0" t="0" r="0" b="0"/>
                  <wp:docPr id="5" name="Afbeelding 5" descr="\\dfs\home\klappe\Mijn documenten\2018.2019\zone_colleg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fs\home\klappe\Mijn documenten\2018.2019\zone_colleg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A8231" w14:textId="77777777" w:rsidR="0072157B" w:rsidRDefault="0072157B" w:rsidP="00AA759C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14:paraId="5B0180FE" w14:textId="77777777" w:rsidR="0072157B" w:rsidRPr="00CD2771" w:rsidRDefault="0072157B" w:rsidP="00AA759C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5A49D6" w:rsidRPr="00FF24F7" w14:paraId="065BEFC2" w14:textId="77777777" w:rsidTr="0021143A">
        <w:tc>
          <w:tcPr>
            <w:tcW w:w="3397" w:type="dxa"/>
          </w:tcPr>
          <w:p w14:paraId="1E2A077B" w14:textId="77777777" w:rsidR="005A49D6" w:rsidRPr="00FF24F7" w:rsidRDefault="0072157B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van de Taak</w:t>
            </w:r>
          </w:p>
        </w:tc>
        <w:tc>
          <w:tcPr>
            <w:tcW w:w="5665" w:type="dxa"/>
          </w:tcPr>
          <w:p w14:paraId="4D6DBF97" w14:textId="5CF5382A" w:rsidR="005A49D6" w:rsidRPr="00CD2771" w:rsidRDefault="006A0961" w:rsidP="00AA759C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Proef</w:t>
            </w:r>
            <w:r w:rsidR="0072157B">
              <w:rPr>
                <w:rFonts w:ascii="Arial" w:hAnsi="Arial" w:cs="Arial"/>
                <w:b/>
              </w:rPr>
              <w:t xml:space="preserve">toets </w:t>
            </w:r>
            <w:r w:rsidR="008C4904">
              <w:rPr>
                <w:rFonts w:ascii="Arial" w:hAnsi="Arial" w:cs="Arial"/>
                <w:b/>
              </w:rPr>
              <w:t>Inleiding Calculeren en Begroten in groen</w:t>
            </w:r>
          </w:p>
        </w:tc>
      </w:tr>
      <w:tr w:rsidR="005A49D6" w:rsidRPr="00FF24F7" w14:paraId="67B920F1" w14:textId="77777777" w:rsidTr="0021143A">
        <w:tc>
          <w:tcPr>
            <w:tcW w:w="3397" w:type="dxa"/>
          </w:tcPr>
          <w:p w14:paraId="1009882C" w14:textId="77777777" w:rsidR="005A49D6" w:rsidRPr="00FF24F7" w:rsidRDefault="005A49D6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F24F7">
              <w:rPr>
                <w:rFonts w:ascii="Arial" w:hAnsi="Arial" w:cs="Arial"/>
              </w:rPr>
              <w:t xml:space="preserve">Beschikbare tijd </w:t>
            </w:r>
          </w:p>
        </w:tc>
        <w:tc>
          <w:tcPr>
            <w:tcW w:w="5665" w:type="dxa"/>
          </w:tcPr>
          <w:p w14:paraId="58B9B748" w14:textId="5338E696" w:rsidR="005A49D6" w:rsidRPr="00FF24F7" w:rsidRDefault="008C4904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minuten</w:t>
            </w:r>
          </w:p>
        </w:tc>
      </w:tr>
      <w:tr w:rsidR="005A49D6" w:rsidRPr="00FF24F7" w14:paraId="52EF33DA" w14:textId="77777777" w:rsidTr="0021143A">
        <w:tc>
          <w:tcPr>
            <w:tcW w:w="3397" w:type="dxa"/>
          </w:tcPr>
          <w:p w14:paraId="4431AAF2" w14:textId="7F801A1F" w:rsidR="005A49D6" w:rsidRPr="00FF24F7" w:rsidRDefault="00CF0390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Schooljaar</w:t>
            </w:r>
          </w:p>
        </w:tc>
        <w:tc>
          <w:tcPr>
            <w:tcW w:w="5665" w:type="dxa"/>
          </w:tcPr>
          <w:p w14:paraId="4077E73F" w14:textId="735CD2FA" w:rsidR="005A49D6" w:rsidRPr="00FF24F7" w:rsidRDefault="0072157B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84E4C">
              <w:rPr>
                <w:rFonts w:ascii="Arial" w:hAnsi="Arial" w:cs="Arial"/>
              </w:rPr>
              <w:t>2</w:t>
            </w:r>
            <w:r w:rsidR="00CF03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</w:t>
            </w:r>
            <w:r w:rsidR="0021143A">
              <w:rPr>
                <w:rFonts w:ascii="Arial" w:hAnsi="Arial" w:cs="Arial"/>
              </w:rPr>
              <w:t>2</w:t>
            </w:r>
            <w:r w:rsidR="00CF0390">
              <w:rPr>
                <w:rFonts w:ascii="Arial" w:hAnsi="Arial" w:cs="Arial"/>
              </w:rPr>
              <w:t>4</w:t>
            </w:r>
          </w:p>
        </w:tc>
      </w:tr>
      <w:tr w:rsidR="005A49D6" w:rsidRPr="00FF24F7" w14:paraId="04ACC32B" w14:textId="77777777" w:rsidTr="0021143A">
        <w:tc>
          <w:tcPr>
            <w:tcW w:w="3397" w:type="dxa"/>
          </w:tcPr>
          <w:p w14:paraId="3DA5157A" w14:textId="77777777" w:rsidR="005A49D6" w:rsidRPr="00FF24F7" w:rsidRDefault="005A49D6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F24F7">
              <w:rPr>
                <w:rFonts w:ascii="Arial" w:hAnsi="Arial" w:cs="Arial"/>
              </w:rPr>
              <w:t>Onderdeel</w:t>
            </w:r>
          </w:p>
        </w:tc>
        <w:tc>
          <w:tcPr>
            <w:tcW w:w="5665" w:type="dxa"/>
          </w:tcPr>
          <w:p w14:paraId="0135B6A7" w14:textId="205C3720" w:rsidR="005A49D6" w:rsidRPr="00FF24F7" w:rsidRDefault="0021143A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Inleiding Calculeren en Begroten in groen</w:t>
            </w:r>
          </w:p>
        </w:tc>
      </w:tr>
      <w:tr w:rsidR="005A49D6" w:rsidRPr="00FF24F7" w14:paraId="3F2AB1CE" w14:textId="77777777" w:rsidTr="0021143A">
        <w:tc>
          <w:tcPr>
            <w:tcW w:w="3397" w:type="dxa"/>
          </w:tcPr>
          <w:p w14:paraId="72C7F953" w14:textId="77777777" w:rsidR="005A49D6" w:rsidRPr="00FF24F7" w:rsidRDefault="005A49D6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F24F7">
              <w:rPr>
                <w:rFonts w:ascii="Arial" w:hAnsi="Arial" w:cs="Arial"/>
              </w:rPr>
              <w:t>Soort toets</w:t>
            </w:r>
          </w:p>
        </w:tc>
        <w:tc>
          <w:tcPr>
            <w:tcW w:w="5665" w:type="dxa"/>
          </w:tcPr>
          <w:p w14:paraId="7CB4CD08" w14:textId="3ADD48C0" w:rsidR="005A49D6" w:rsidRPr="00FF24F7" w:rsidRDefault="0021143A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5A49D6" w:rsidRPr="00FF24F7">
              <w:rPr>
                <w:rFonts w:ascii="Arial" w:hAnsi="Arial" w:cs="Arial"/>
              </w:rPr>
              <w:t>ennistoets</w:t>
            </w:r>
          </w:p>
        </w:tc>
      </w:tr>
      <w:tr w:rsidR="005A49D6" w:rsidRPr="00FF24F7" w14:paraId="7C7AB172" w14:textId="77777777" w:rsidTr="0021143A">
        <w:tc>
          <w:tcPr>
            <w:tcW w:w="3397" w:type="dxa"/>
          </w:tcPr>
          <w:p w14:paraId="63F3F617" w14:textId="77777777" w:rsidR="005A49D6" w:rsidRPr="00FF24F7" w:rsidRDefault="005A49D6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F24F7">
              <w:rPr>
                <w:rFonts w:ascii="Arial" w:hAnsi="Arial" w:cs="Arial"/>
              </w:rPr>
              <w:t>Behandelde stof</w:t>
            </w:r>
          </w:p>
        </w:tc>
        <w:tc>
          <w:tcPr>
            <w:tcW w:w="5665" w:type="dxa"/>
          </w:tcPr>
          <w:p w14:paraId="2134AA6C" w14:textId="6B79BDE8" w:rsidR="005A49D6" w:rsidRPr="00FF24F7" w:rsidRDefault="0021143A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Reader ‘Inleiding Calculeren en Begroten in groen</w:t>
            </w:r>
          </w:p>
        </w:tc>
      </w:tr>
      <w:tr w:rsidR="005A49D6" w:rsidRPr="00FF24F7" w14:paraId="0FEFE5A1" w14:textId="77777777" w:rsidTr="0021143A">
        <w:tc>
          <w:tcPr>
            <w:tcW w:w="3397" w:type="dxa"/>
          </w:tcPr>
          <w:p w14:paraId="09F655CF" w14:textId="77777777" w:rsidR="005A49D6" w:rsidRPr="00FF24F7" w:rsidRDefault="005A49D6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FF24F7">
              <w:rPr>
                <w:rFonts w:ascii="Arial" w:hAnsi="Arial" w:cs="Arial"/>
              </w:rPr>
              <w:t>Docent</w:t>
            </w:r>
          </w:p>
        </w:tc>
        <w:tc>
          <w:tcPr>
            <w:tcW w:w="5665" w:type="dxa"/>
          </w:tcPr>
          <w:p w14:paraId="4A468F2F" w14:textId="5964DB28" w:rsidR="005A49D6" w:rsidRPr="00FF24F7" w:rsidRDefault="0072157B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1143A">
              <w:rPr>
                <w:rFonts w:ascii="Arial" w:hAnsi="Arial" w:cs="Arial"/>
              </w:rPr>
              <w:t>lappe</w:t>
            </w:r>
          </w:p>
        </w:tc>
      </w:tr>
      <w:tr w:rsidR="005A49D6" w:rsidRPr="00FF24F7" w14:paraId="4FF69847" w14:textId="77777777" w:rsidTr="0021143A">
        <w:tc>
          <w:tcPr>
            <w:tcW w:w="3397" w:type="dxa"/>
          </w:tcPr>
          <w:p w14:paraId="01490604" w14:textId="7F8D33AC" w:rsidR="005A49D6" w:rsidRPr="00FF24F7" w:rsidRDefault="00C42A51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Aantal </w:t>
            </w:r>
            <w:r w:rsidR="005A49D6" w:rsidRPr="00FF24F7">
              <w:rPr>
                <w:rFonts w:ascii="Arial" w:hAnsi="Arial" w:cs="Arial"/>
              </w:rPr>
              <w:t>vragen</w:t>
            </w:r>
          </w:p>
        </w:tc>
        <w:tc>
          <w:tcPr>
            <w:tcW w:w="5665" w:type="dxa"/>
          </w:tcPr>
          <w:p w14:paraId="69788797" w14:textId="3FA9F6E9" w:rsidR="005A49D6" w:rsidRPr="00FF24F7" w:rsidRDefault="00C42A51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2A8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open vragen</w:t>
            </w:r>
          </w:p>
        </w:tc>
      </w:tr>
      <w:tr w:rsidR="005A49D6" w:rsidRPr="00FF24F7" w14:paraId="2229E3A3" w14:textId="77777777" w:rsidTr="0021143A">
        <w:tc>
          <w:tcPr>
            <w:tcW w:w="3397" w:type="dxa"/>
          </w:tcPr>
          <w:p w14:paraId="423CBABA" w14:textId="77777777" w:rsidR="005A49D6" w:rsidRPr="00FF24F7" w:rsidRDefault="00FB522A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Maximaal te behalen p</w:t>
            </w:r>
            <w:r w:rsidR="005A49D6" w:rsidRPr="00FF24F7">
              <w:rPr>
                <w:rFonts w:ascii="Arial" w:hAnsi="Arial" w:cs="Arial"/>
              </w:rPr>
              <w:t>unten</w:t>
            </w:r>
          </w:p>
        </w:tc>
        <w:tc>
          <w:tcPr>
            <w:tcW w:w="5665" w:type="dxa"/>
          </w:tcPr>
          <w:p w14:paraId="2ED450BB" w14:textId="4DD07CE3" w:rsidR="005A49D6" w:rsidRPr="00FF24F7" w:rsidRDefault="00602A88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A49D6" w:rsidRPr="00FF24F7" w14:paraId="1638D99F" w14:textId="77777777" w:rsidTr="0021143A">
        <w:tc>
          <w:tcPr>
            <w:tcW w:w="3397" w:type="dxa"/>
          </w:tcPr>
          <w:p w14:paraId="3C0EA58E" w14:textId="77777777" w:rsidR="005A49D6" w:rsidRPr="00FF24F7" w:rsidRDefault="00FB522A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Cesuur</w:t>
            </w:r>
          </w:p>
        </w:tc>
        <w:tc>
          <w:tcPr>
            <w:tcW w:w="5665" w:type="dxa"/>
          </w:tcPr>
          <w:p w14:paraId="18F1FB0D" w14:textId="03857D45" w:rsidR="005A49D6" w:rsidRPr="00FF24F7" w:rsidRDefault="00602A88" w:rsidP="00AA759C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1E016F92" w14:textId="77777777" w:rsidR="005A49D6" w:rsidRPr="00FF24F7" w:rsidRDefault="005A49D6" w:rsidP="00AA759C">
      <w:pPr>
        <w:shd w:val="clear" w:color="auto" w:fill="FFFFFF" w:themeFill="background1"/>
        <w:rPr>
          <w:rFonts w:ascii="Arial" w:hAnsi="Arial" w:cs="Arial"/>
        </w:rPr>
      </w:pPr>
    </w:p>
    <w:p w14:paraId="0B78B990" w14:textId="77777777" w:rsidR="003E5F17" w:rsidRDefault="003E5F17" w:rsidP="003E5F17">
      <w:pPr>
        <w:shd w:val="clear" w:color="auto" w:fill="FFFFFF" w:themeFill="background1"/>
        <w:rPr>
          <w:rFonts w:ascii="Arial" w:hAnsi="Arial" w:cs="Arial"/>
          <w:b/>
        </w:rPr>
      </w:pPr>
    </w:p>
    <w:p w14:paraId="3173851B" w14:textId="77777777" w:rsidR="003E5F17" w:rsidRDefault="003E5F17" w:rsidP="003E5F17">
      <w:pPr>
        <w:shd w:val="clear" w:color="auto" w:fill="FFFFFF" w:themeFill="background1"/>
        <w:rPr>
          <w:rFonts w:ascii="Arial" w:hAnsi="Arial" w:cs="Arial"/>
          <w:b/>
        </w:rPr>
      </w:pPr>
    </w:p>
    <w:p w14:paraId="37C634B3" w14:textId="42A5F189" w:rsidR="003E5F17" w:rsidRDefault="0021573C" w:rsidP="0021573C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FFA5F" wp14:editId="10BD7DE9">
            <wp:extent cx="3162300" cy="3162300"/>
            <wp:effectExtent l="0" t="0" r="0" b="0"/>
            <wp:docPr id="656" name="Afbeelding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9357" w14:textId="77777777" w:rsidR="003E5F17" w:rsidRDefault="003E5F17" w:rsidP="003E5F17">
      <w:pPr>
        <w:shd w:val="clear" w:color="auto" w:fill="FFFFFF" w:themeFill="background1"/>
        <w:rPr>
          <w:rFonts w:ascii="Arial" w:hAnsi="Arial" w:cs="Arial"/>
          <w:b/>
        </w:rPr>
      </w:pPr>
    </w:p>
    <w:p w14:paraId="4781420D" w14:textId="32A652D5" w:rsidR="00843A9C" w:rsidRDefault="00843A9C" w:rsidP="003E5F17">
      <w:pPr>
        <w:shd w:val="clear" w:color="auto" w:fill="FFFFFF" w:themeFill="background1"/>
        <w:jc w:val="center"/>
        <w:rPr>
          <w:rFonts w:ascii="Arial" w:hAnsi="Arial" w:cs="Arial"/>
        </w:rPr>
      </w:pPr>
    </w:p>
    <w:p w14:paraId="44CFD792" w14:textId="77777777" w:rsidR="005A49D6" w:rsidRPr="00FF24F7" w:rsidRDefault="005A49D6" w:rsidP="00AA759C">
      <w:pPr>
        <w:shd w:val="clear" w:color="auto" w:fill="FFFFFF" w:themeFill="background1"/>
        <w:rPr>
          <w:rFonts w:ascii="Arial" w:hAnsi="Arial" w:cs="Arial"/>
        </w:rPr>
      </w:pPr>
    </w:p>
    <w:p w14:paraId="56B7BA71" w14:textId="25715447" w:rsidR="00C97DBE" w:rsidRDefault="003E5F17" w:rsidP="003D1F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3B5154" w14:textId="5D3CBA68" w:rsidR="00BB4396" w:rsidRDefault="00CE4F97" w:rsidP="00CE4F97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Wat   verstaan we in de Economie onder het begrip ‘Kosten’</w:t>
      </w:r>
      <w:r w:rsidR="00C42A51">
        <w:rPr>
          <w:rFonts w:ascii="Arial" w:hAnsi="Arial" w:cs="Arial"/>
        </w:rPr>
        <w:t xml:space="preserve"> (1)</w:t>
      </w:r>
    </w:p>
    <w:p w14:paraId="0550A761" w14:textId="77777777" w:rsidR="00CE4F97" w:rsidRPr="00CE4F97" w:rsidRDefault="00CE4F97" w:rsidP="00CE4F97">
      <w:pPr>
        <w:shd w:val="clear" w:color="auto" w:fill="FFFFFF" w:themeFill="background1"/>
        <w:rPr>
          <w:rFonts w:ascii="Arial" w:hAnsi="Arial" w:cs="Arial"/>
        </w:rPr>
      </w:pPr>
    </w:p>
    <w:p w14:paraId="3A04408B" w14:textId="18C876C3" w:rsidR="00CE4F97" w:rsidRDefault="00CE4F97" w:rsidP="00CE4F97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Bij hoveniersbedrijf De Groot zijn voor 2019 de volgende gegevens bekend:</w:t>
      </w:r>
    </w:p>
    <w:p w14:paraId="5D80E5E3" w14:textId="12C74E7A" w:rsidR="00890AD2" w:rsidRDefault="00890AD2" w:rsidP="00890AD2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2FD7AC18" w14:textId="37B108F1" w:rsidR="00CE4F97" w:rsidRDefault="00CE4F97" w:rsidP="00CE4F97">
      <w:pPr>
        <w:pStyle w:val="Lijstalinea"/>
        <w:numPr>
          <w:ilvl w:val="1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Totale bedrijfskosten: € </w:t>
      </w:r>
      <w:r w:rsidR="00890AD2">
        <w:rPr>
          <w:rFonts w:ascii="Arial" w:hAnsi="Arial" w:cs="Arial"/>
        </w:rPr>
        <w:t>210</w:t>
      </w:r>
      <w:r>
        <w:rPr>
          <w:rFonts w:ascii="Arial" w:hAnsi="Arial" w:cs="Arial"/>
        </w:rPr>
        <w:t>.000</w:t>
      </w:r>
    </w:p>
    <w:p w14:paraId="3FD16307" w14:textId="7E94B2D1" w:rsidR="00CE4F97" w:rsidRDefault="00CE4F97" w:rsidP="00CE4F97">
      <w:pPr>
        <w:pStyle w:val="Lijstalinea"/>
        <w:numPr>
          <w:ilvl w:val="1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Totale aantal directe uren: </w:t>
      </w:r>
      <w:r w:rsidR="00890AD2">
        <w:rPr>
          <w:rFonts w:ascii="Arial" w:hAnsi="Arial" w:cs="Arial"/>
        </w:rPr>
        <w:t>52</w:t>
      </w:r>
      <w:r>
        <w:rPr>
          <w:rFonts w:ascii="Arial" w:hAnsi="Arial" w:cs="Arial"/>
        </w:rPr>
        <w:t>50 uren</w:t>
      </w:r>
    </w:p>
    <w:p w14:paraId="299CFA8E" w14:textId="0064CCEB" w:rsidR="00890AD2" w:rsidRDefault="00890AD2" w:rsidP="00CE4F97">
      <w:pPr>
        <w:pStyle w:val="Lijstalinea"/>
        <w:numPr>
          <w:ilvl w:val="1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Winstopslag: 15%</w:t>
      </w:r>
    </w:p>
    <w:p w14:paraId="3615FCF5" w14:textId="77777777" w:rsidR="00890AD2" w:rsidRDefault="00890AD2" w:rsidP="00890AD2">
      <w:pPr>
        <w:pStyle w:val="Lijstalinea"/>
        <w:shd w:val="clear" w:color="auto" w:fill="FFFFFF" w:themeFill="background1"/>
        <w:ind w:left="1440"/>
        <w:rPr>
          <w:rFonts w:ascii="Arial" w:hAnsi="Arial" w:cs="Arial"/>
        </w:rPr>
      </w:pPr>
    </w:p>
    <w:p w14:paraId="08C9657D" w14:textId="0211FB9D" w:rsidR="003D4A4C" w:rsidRPr="00934D82" w:rsidRDefault="00890AD2" w:rsidP="003D4A4C">
      <w:pPr>
        <w:pStyle w:val="Lijstalinea"/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Bereken het Manuurtarief</w:t>
      </w:r>
      <w:r w:rsidR="00C42A51">
        <w:rPr>
          <w:rFonts w:ascii="Arial" w:hAnsi="Arial" w:cs="Arial"/>
        </w:rPr>
        <w:t xml:space="preserve"> (1)</w:t>
      </w:r>
    </w:p>
    <w:p w14:paraId="118DAE68" w14:textId="4E5C60D7" w:rsidR="003D4A4C" w:rsidRPr="003D4A4C" w:rsidRDefault="003D4A4C" w:rsidP="003D4A4C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ab/>
        <w:t>Vervolg vraag 2:</w:t>
      </w:r>
    </w:p>
    <w:p w14:paraId="3BE23F69" w14:textId="4C9BAEB7" w:rsidR="00890AD2" w:rsidRDefault="00890AD2" w:rsidP="00890AD2">
      <w:pPr>
        <w:shd w:val="clear" w:color="auto" w:fill="FFFFFF" w:themeFill="background1"/>
        <w:ind w:left="708"/>
        <w:rPr>
          <w:rFonts w:ascii="Arial" w:hAnsi="Arial" w:cs="Arial"/>
        </w:rPr>
      </w:pPr>
      <w:r>
        <w:rPr>
          <w:rFonts w:ascii="Arial" w:hAnsi="Arial" w:cs="Arial"/>
        </w:rPr>
        <w:t>Voor een bepaalde tuinaanleg is het volgende nodig:</w:t>
      </w:r>
    </w:p>
    <w:p w14:paraId="05334491" w14:textId="0B8A83E4" w:rsidR="00890AD2" w:rsidRDefault="00890AD2" w:rsidP="00890AD2">
      <w:pPr>
        <w:pStyle w:val="Lijstalinea"/>
        <w:numPr>
          <w:ilvl w:val="0"/>
          <w:numId w:val="2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€ 10.000 euro aan materiaal </w:t>
      </w:r>
    </w:p>
    <w:p w14:paraId="5BF27A66" w14:textId="248AE4CC" w:rsidR="00890AD2" w:rsidRDefault="00890AD2" w:rsidP="00890AD2">
      <w:pPr>
        <w:pStyle w:val="Lijstalinea"/>
        <w:numPr>
          <w:ilvl w:val="0"/>
          <w:numId w:val="2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Er wordt een opslag van 50</w:t>
      </w:r>
      <w:r w:rsidR="003D4A4C">
        <w:rPr>
          <w:rFonts w:ascii="Arial" w:hAnsi="Arial" w:cs="Arial"/>
        </w:rPr>
        <w:t>% over het materiaal berekend</w:t>
      </w:r>
    </w:p>
    <w:p w14:paraId="7F783A2D" w14:textId="0E202493" w:rsidR="003D4A4C" w:rsidRDefault="003D4A4C" w:rsidP="00890AD2">
      <w:pPr>
        <w:pStyle w:val="Lijstalinea"/>
        <w:numPr>
          <w:ilvl w:val="0"/>
          <w:numId w:val="2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Er zijn 3 werkdagen nodig; ploeggrootte 3 man (1 werkdag is 7 uur)</w:t>
      </w:r>
    </w:p>
    <w:p w14:paraId="20E1C07E" w14:textId="77777777" w:rsidR="003D4A4C" w:rsidRDefault="003D4A4C" w:rsidP="003D4A4C">
      <w:pPr>
        <w:pStyle w:val="Lijstalinea"/>
        <w:shd w:val="clear" w:color="auto" w:fill="FFFFFF" w:themeFill="background1"/>
        <w:ind w:left="1428"/>
        <w:rPr>
          <w:rFonts w:ascii="Arial" w:hAnsi="Arial" w:cs="Arial"/>
        </w:rPr>
      </w:pPr>
    </w:p>
    <w:p w14:paraId="6C539E78" w14:textId="51357758" w:rsidR="003D4A4C" w:rsidRDefault="003D4A4C" w:rsidP="00934D82">
      <w:pPr>
        <w:pStyle w:val="Lijstalinea"/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</w:rPr>
      </w:pPr>
      <w:r w:rsidRPr="00934D82">
        <w:rPr>
          <w:rFonts w:ascii="Arial" w:hAnsi="Arial" w:cs="Arial"/>
        </w:rPr>
        <w:t>Bereken tegen welk bedrag Hoveniersbedrijf deze order inclusief BTW kan offreren. Reken voor de BTW 21%</w:t>
      </w:r>
      <w:r w:rsidR="00C42A51">
        <w:rPr>
          <w:rFonts w:ascii="Arial" w:hAnsi="Arial" w:cs="Arial"/>
        </w:rPr>
        <w:t xml:space="preserve"> (1)</w:t>
      </w:r>
    </w:p>
    <w:p w14:paraId="1B5236D5" w14:textId="3C0E49F8" w:rsidR="00934D82" w:rsidRDefault="00934D82" w:rsidP="00934D82">
      <w:pPr>
        <w:pStyle w:val="Lijstalinea"/>
        <w:shd w:val="clear" w:color="auto" w:fill="FFFFFF" w:themeFill="background1"/>
        <w:ind w:left="1068"/>
        <w:rPr>
          <w:rFonts w:ascii="Arial" w:hAnsi="Arial" w:cs="Arial"/>
        </w:rPr>
      </w:pPr>
    </w:p>
    <w:p w14:paraId="0B38789A" w14:textId="77777777" w:rsidR="00934D82" w:rsidRPr="00934D82" w:rsidRDefault="00934D82" w:rsidP="00934D82">
      <w:pPr>
        <w:pStyle w:val="Lijstalinea"/>
        <w:shd w:val="clear" w:color="auto" w:fill="FFFFFF" w:themeFill="background1"/>
        <w:ind w:left="1068"/>
        <w:rPr>
          <w:rFonts w:ascii="Arial" w:hAnsi="Arial" w:cs="Arial"/>
        </w:rPr>
      </w:pPr>
    </w:p>
    <w:p w14:paraId="4B274BB2" w14:textId="326B28CA" w:rsidR="00CE4F97" w:rsidRDefault="00034F1F" w:rsidP="00034F1F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Hovenier De groot heeft op  1 juli </w:t>
      </w:r>
      <w:r w:rsidR="00365B59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 xml:space="preserve">een </w:t>
      </w:r>
      <w:r w:rsidR="00365B59">
        <w:rPr>
          <w:rFonts w:ascii="Arial" w:hAnsi="Arial" w:cs="Arial"/>
        </w:rPr>
        <w:t>bedrijfs</w:t>
      </w:r>
      <w:r>
        <w:rPr>
          <w:rFonts w:ascii="Arial" w:hAnsi="Arial" w:cs="Arial"/>
        </w:rPr>
        <w:t>wagen gekocht voor € 2</w:t>
      </w:r>
      <w:r w:rsidR="00365B59">
        <w:rPr>
          <w:rFonts w:ascii="Arial" w:hAnsi="Arial" w:cs="Arial"/>
        </w:rPr>
        <w:t>5</w:t>
      </w:r>
      <w:r>
        <w:rPr>
          <w:rFonts w:ascii="Arial" w:hAnsi="Arial" w:cs="Arial"/>
        </w:rPr>
        <w:t>.000 euro. Hij schrijft hierop jaarlijks 20% af van de aanschafwaarde</w:t>
      </w:r>
      <w:r w:rsidR="00365B59">
        <w:rPr>
          <w:rFonts w:ascii="Arial" w:hAnsi="Arial" w:cs="Arial"/>
        </w:rPr>
        <w:t xml:space="preserve">. </w:t>
      </w:r>
    </w:p>
    <w:p w14:paraId="4FB3F76B" w14:textId="77777777" w:rsidR="00365B59" w:rsidRDefault="00365B59" w:rsidP="00365B59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075D1B79" w14:textId="6D2B6607" w:rsidR="00365B59" w:rsidRPr="00F36F1A" w:rsidRDefault="00365B59" w:rsidP="00365B59">
      <w:pPr>
        <w:pStyle w:val="Lijstalinea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</w:rPr>
      </w:pPr>
      <w:r w:rsidRPr="00365B59">
        <w:rPr>
          <w:rFonts w:ascii="Arial" w:hAnsi="Arial" w:cs="Arial"/>
        </w:rPr>
        <w:t xml:space="preserve">Bereken de boekwaarde van deze </w:t>
      </w:r>
      <w:r w:rsidR="00E006CB">
        <w:rPr>
          <w:rFonts w:ascii="Arial" w:hAnsi="Arial" w:cs="Arial"/>
        </w:rPr>
        <w:t>bedrijfs</w:t>
      </w:r>
      <w:r w:rsidRPr="00365B59">
        <w:rPr>
          <w:rFonts w:ascii="Arial" w:hAnsi="Arial" w:cs="Arial"/>
        </w:rPr>
        <w:t xml:space="preserve">wagen op 31 </w:t>
      </w:r>
      <w:r w:rsidR="00D12E3F">
        <w:rPr>
          <w:rFonts w:ascii="Arial" w:hAnsi="Arial" w:cs="Arial"/>
        </w:rPr>
        <w:t>december</w:t>
      </w:r>
      <w:r w:rsidRPr="00365B59">
        <w:rPr>
          <w:rFonts w:ascii="Arial" w:hAnsi="Arial" w:cs="Arial"/>
        </w:rPr>
        <w:t xml:space="preserve"> 2019</w:t>
      </w:r>
      <w:r w:rsidR="00C42A51">
        <w:rPr>
          <w:rFonts w:ascii="Arial" w:hAnsi="Arial" w:cs="Arial"/>
        </w:rPr>
        <w:t xml:space="preserve"> (1)</w:t>
      </w:r>
    </w:p>
    <w:p w14:paraId="71F63A76" w14:textId="6EAB5D43" w:rsidR="00365B59" w:rsidRDefault="00365B59" w:rsidP="00365B59">
      <w:pPr>
        <w:pStyle w:val="Lijstalinea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Naast de afschrijvingskosten zijn er nog andere kosten voor deze </w:t>
      </w:r>
      <w:r w:rsidR="006D3B16">
        <w:rPr>
          <w:rFonts w:ascii="Arial" w:hAnsi="Arial" w:cs="Arial"/>
        </w:rPr>
        <w:t>bedrijfs</w:t>
      </w:r>
      <w:r>
        <w:rPr>
          <w:rFonts w:ascii="Arial" w:hAnsi="Arial" w:cs="Arial"/>
        </w:rPr>
        <w:t>wagen</w:t>
      </w:r>
      <w:r w:rsidR="006D3B16">
        <w:rPr>
          <w:rFonts w:ascii="Arial" w:hAnsi="Arial" w:cs="Arial"/>
        </w:rPr>
        <w:t>. Noem minimaal nog 3 kosten die deze bedrijfswagen met zich meebrengt.</w:t>
      </w:r>
      <w:r w:rsidR="00C42A51">
        <w:rPr>
          <w:rFonts w:ascii="Arial" w:hAnsi="Arial" w:cs="Arial"/>
        </w:rPr>
        <w:t>(1)</w:t>
      </w:r>
    </w:p>
    <w:p w14:paraId="6131451A" w14:textId="3A34DF6C" w:rsidR="006D3B16" w:rsidRDefault="006D3B16" w:rsidP="006D3B16">
      <w:pPr>
        <w:shd w:val="clear" w:color="auto" w:fill="FFFFFF" w:themeFill="background1"/>
        <w:rPr>
          <w:rFonts w:ascii="Arial" w:hAnsi="Arial" w:cs="Arial"/>
        </w:rPr>
      </w:pPr>
    </w:p>
    <w:p w14:paraId="58DF4E8B" w14:textId="3693C095" w:rsidR="003D549B" w:rsidRPr="00934D82" w:rsidRDefault="00BE726B" w:rsidP="003D549B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Waarom kun je een aanlegklus zien als een project? Noem minimaal </w:t>
      </w:r>
      <w:r w:rsidR="003D549B">
        <w:rPr>
          <w:rFonts w:ascii="Arial" w:hAnsi="Arial" w:cs="Arial"/>
        </w:rPr>
        <w:t>3 projectkenmerken.</w:t>
      </w:r>
      <w:r w:rsidR="00C42A51">
        <w:rPr>
          <w:rFonts w:ascii="Arial" w:hAnsi="Arial" w:cs="Arial"/>
        </w:rPr>
        <w:t>(1)</w:t>
      </w:r>
    </w:p>
    <w:p w14:paraId="20278F8D" w14:textId="77777777" w:rsidR="003D549B" w:rsidRP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2B60AE46" w14:textId="26B16F34" w:rsidR="003D549B" w:rsidRDefault="003D549B" w:rsidP="003D549B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Voor het uitvoeren van een </w:t>
      </w:r>
      <w:r w:rsidR="00C42A51">
        <w:rPr>
          <w:rFonts w:ascii="Arial" w:hAnsi="Arial" w:cs="Arial"/>
        </w:rPr>
        <w:t>aanleg</w:t>
      </w:r>
      <w:r>
        <w:rPr>
          <w:rFonts w:ascii="Arial" w:hAnsi="Arial" w:cs="Arial"/>
        </w:rPr>
        <w:t xml:space="preserve">project  in de groene ruimte </w:t>
      </w:r>
      <w:r w:rsidR="00C42A51">
        <w:rPr>
          <w:rFonts w:ascii="Arial" w:hAnsi="Arial" w:cs="Arial"/>
        </w:rPr>
        <w:t xml:space="preserve">wordt doorgaans </w:t>
      </w:r>
      <w:r>
        <w:rPr>
          <w:rFonts w:ascii="Arial" w:hAnsi="Arial" w:cs="Arial"/>
        </w:rPr>
        <w:t>een begroting gemaakt. Noem de 5 stappen die hierbij van belang zijn.</w:t>
      </w:r>
      <w:r w:rsidR="00C42A51">
        <w:rPr>
          <w:rFonts w:ascii="Arial" w:hAnsi="Arial" w:cs="Arial"/>
        </w:rPr>
        <w:t>(1)</w:t>
      </w:r>
    </w:p>
    <w:p w14:paraId="22B65281" w14:textId="77777777" w:rsidR="006F68BB" w:rsidRPr="006F68BB" w:rsidRDefault="006F68BB" w:rsidP="006F68BB">
      <w:pPr>
        <w:pStyle w:val="Lijstalinea"/>
        <w:rPr>
          <w:rFonts w:ascii="Arial" w:hAnsi="Arial" w:cs="Arial"/>
        </w:rPr>
      </w:pPr>
    </w:p>
    <w:p w14:paraId="145F2FB8" w14:textId="77777777" w:rsidR="006F68BB" w:rsidRPr="006F68BB" w:rsidRDefault="006F68BB" w:rsidP="006F68BB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1F73C680" w14:textId="4F7CB5B6" w:rsidR="005C6D81" w:rsidRDefault="003D549B" w:rsidP="00934D82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Wat zijn de directe kosten van een aanlegklus. Noem hierbij de 3 hoofdgroepen.</w:t>
      </w:r>
      <w:r w:rsidR="00C42A51">
        <w:rPr>
          <w:rFonts w:ascii="Arial" w:hAnsi="Arial" w:cs="Arial"/>
        </w:rPr>
        <w:t>(1)</w:t>
      </w:r>
    </w:p>
    <w:p w14:paraId="14E63701" w14:textId="77777777" w:rsidR="006F68BB" w:rsidRPr="00934D82" w:rsidRDefault="006F68BB" w:rsidP="006F68BB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1929FA00" w14:textId="77777777" w:rsidR="005C6D81" w:rsidRDefault="005C6D81" w:rsidP="005C6D81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1CC54697" w14:textId="3F715050" w:rsidR="005C6D81" w:rsidRDefault="005C6D81" w:rsidP="006D3B16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Geef 2 voorbeelden van Indirecte kosten (ook wel Staartkosten</w:t>
      </w:r>
      <w:r w:rsidR="00934D82">
        <w:rPr>
          <w:rFonts w:ascii="Arial" w:hAnsi="Arial" w:cs="Arial"/>
        </w:rPr>
        <w:t xml:space="preserve"> genoemd)</w:t>
      </w:r>
      <w:r w:rsidR="00C42A51">
        <w:rPr>
          <w:rFonts w:ascii="Arial" w:hAnsi="Arial" w:cs="Arial"/>
        </w:rPr>
        <w:t xml:space="preserve"> (1)</w:t>
      </w:r>
    </w:p>
    <w:p w14:paraId="3F6CB268" w14:textId="77777777" w:rsidR="003D549B" w:rsidRP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783A4C1A" w14:textId="0FE0155E" w:rsidR="00934D82" w:rsidRDefault="003D549B" w:rsidP="00934D82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Geef 2 voorbeelden van indirecte loonkosten van personeel </w:t>
      </w:r>
      <w:r w:rsidR="00C42A51">
        <w:rPr>
          <w:rFonts w:ascii="Arial" w:hAnsi="Arial" w:cs="Arial"/>
        </w:rPr>
        <w:t>(1)</w:t>
      </w:r>
    </w:p>
    <w:p w14:paraId="41C9EEEA" w14:textId="77777777" w:rsidR="004260FC" w:rsidRPr="004260FC" w:rsidRDefault="004260FC" w:rsidP="004260FC">
      <w:pPr>
        <w:pStyle w:val="Lijstalinea"/>
        <w:rPr>
          <w:rFonts w:ascii="Arial" w:hAnsi="Arial" w:cs="Arial"/>
        </w:rPr>
      </w:pPr>
    </w:p>
    <w:p w14:paraId="4B16B927" w14:textId="77777777" w:rsidR="004260FC" w:rsidRPr="004260FC" w:rsidRDefault="004260FC" w:rsidP="004260FC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7BDEDD8E" w14:textId="0C13BF50" w:rsidR="006F3D4E" w:rsidRDefault="00934D82" w:rsidP="006D3B16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Noem 2 zaken die van invloed kunnen zijn op de normtijd</w:t>
      </w:r>
      <w:r w:rsidR="00C42A51">
        <w:rPr>
          <w:rFonts w:ascii="Arial" w:hAnsi="Arial" w:cs="Arial"/>
        </w:rPr>
        <w:t xml:space="preserve"> (1)</w:t>
      </w:r>
    </w:p>
    <w:p w14:paraId="6C9F1269" w14:textId="77777777" w:rsidR="006F3D4E" w:rsidRDefault="006F3D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90AB99" w14:textId="0C6642AF" w:rsidR="00934D82" w:rsidRDefault="006F3D4E" w:rsidP="006D3B16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Bekijk onderstaande afbeelding uit een normenboek:</w:t>
      </w:r>
    </w:p>
    <w:p w14:paraId="4A18DCB6" w14:textId="769F82D9" w:rsidR="006F3D4E" w:rsidRPr="006F3D4E" w:rsidRDefault="002971FE" w:rsidP="006F3D4E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334701" wp14:editId="7C4ED071">
            <wp:extent cx="4086860" cy="4719955"/>
            <wp:effectExtent l="0" t="0" r="889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47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6F4D" w14:textId="77777777" w:rsidR="002B5333" w:rsidRDefault="00E07518" w:rsidP="00E07518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Stel je moet een cunet machinaal ontgraven. </w:t>
      </w:r>
    </w:p>
    <w:p w14:paraId="47D2C437" w14:textId="77777777" w:rsidR="002B5333" w:rsidRDefault="00E07518" w:rsidP="00E07518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Het cunet wordt: 4x3x0,40. </w:t>
      </w:r>
    </w:p>
    <w:p w14:paraId="7D8021B8" w14:textId="5B0FFE7F" w:rsidR="002B5333" w:rsidRDefault="00E07518" w:rsidP="00E07518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Er wordt ontgraven met een minikraan</w:t>
      </w:r>
      <w:r w:rsidR="002B5333">
        <w:rPr>
          <w:rFonts w:ascii="Arial" w:hAnsi="Arial" w:cs="Arial"/>
        </w:rPr>
        <w:t xml:space="preserve"> met chauffeur</w:t>
      </w:r>
    </w:p>
    <w:p w14:paraId="3C2555AE" w14:textId="77777777" w:rsidR="002B5333" w:rsidRDefault="00E07518" w:rsidP="00E07518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De grondsoort is zand en hoeft niet te worden gescheiden. </w:t>
      </w:r>
    </w:p>
    <w:p w14:paraId="6340FB1D" w14:textId="379A791E" w:rsidR="00E07518" w:rsidRDefault="00E07518" w:rsidP="00E07518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De normstelling is m3 per uur.</w:t>
      </w:r>
    </w:p>
    <w:p w14:paraId="3A16C5CA" w14:textId="7B298F1C" w:rsidR="002B5333" w:rsidRDefault="002B5333" w:rsidP="00E07518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246AE7">
        <w:rPr>
          <w:rFonts w:ascii="Arial" w:hAnsi="Arial" w:cs="Arial"/>
        </w:rPr>
        <w:t>minikraan</w:t>
      </w:r>
      <w:r>
        <w:rPr>
          <w:rFonts w:ascii="Arial" w:hAnsi="Arial" w:cs="Arial"/>
        </w:rPr>
        <w:t xml:space="preserve"> kost € </w:t>
      </w:r>
      <w:r w:rsidR="00FD5534">
        <w:rPr>
          <w:rFonts w:ascii="Arial" w:hAnsi="Arial" w:cs="Arial"/>
        </w:rPr>
        <w:t>50</w:t>
      </w:r>
      <w:r>
        <w:rPr>
          <w:rFonts w:ascii="Arial" w:hAnsi="Arial" w:cs="Arial"/>
        </w:rPr>
        <w:t>,-- per uur (inclusief chauffeur)</w:t>
      </w:r>
    </w:p>
    <w:p w14:paraId="73ADF7AD" w14:textId="0DAA8452" w:rsidR="002B5333" w:rsidRPr="002B5333" w:rsidRDefault="002B5333" w:rsidP="00E07518">
      <w:pPr>
        <w:shd w:val="clear" w:color="auto" w:fill="FFFFFF" w:themeFill="background1"/>
        <w:rPr>
          <w:rFonts w:ascii="Arial" w:hAnsi="Arial" w:cs="Arial"/>
          <w:b/>
        </w:rPr>
      </w:pPr>
      <w:r w:rsidRPr="002B5333">
        <w:rPr>
          <w:rFonts w:ascii="Arial" w:hAnsi="Arial" w:cs="Arial"/>
          <w:b/>
        </w:rPr>
        <w:t>Wat kost het ontgraven voor dit cunet?</w:t>
      </w:r>
    </w:p>
    <w:p w14:paraId="1F7336D4" w14:textId="77777777" w:rsidR="00E07518" w:rsidRPr="00E07518" w:rsidRDefault="00E07518" w:rsidP="00E07518">
      <w:pPr>
        <w:shd w:val="clear" w:color="auto" w:fill="FFFFFF" w:themeFill="background1"/>
        <w:rPr>
          <w:rFonts w:ascii="Arial" w:hAnsi="Arial" w:cs="Arial"/>
        </w:rPr>
      </w:pPr>
    </w:p>
    <w:p w14:paraId="1152EE8B" w14:textId="77777777" w:rsidR="00934D82" w:rsidRDefault="00934D82" w:rsidP="00934D82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4D95EA18" w14:textId="49C43B25" w:rsidR="00934D82" w:rsidRDefault="00934D82" w:rsidP="006D3B16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Wat verstaan we onder Marge op levende materialen?</w:t>
      </w:r>
      <w:r w:rsidR="00C42A51">
        <w:rPr>
          <w:rFonts w:ascii="Arial" w:hAnsi="Arial" w:cs="Arial"/>
        </w:rPr>
        <w:t xml:space="preserve"> (1)</w:t>
      </w:r>
    </w:p>
    <w:p w14:paraId="5BC88B90" w14:textId="379EECDA" w:rsidR="004260FC" w:rsidRDefault="004260FC" w:rsidP="004260FC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66F1435B" w14:textId="50B1E3EE" w:rsidR="004260FC" w:rsidRDefault="004260FC" w:rsidP="004260FC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5382148D" w14:textId="77777777" w:rsidR="004260FC" w:rsidRDefault="004260FC" w:rsidP="004260FC">
      <w:pPr>
        <w:pStyle w:val="Lijstalinea"/>
        <w:shd w:val="clear" w:color="auto" w:fill="FFFFFF" w:themeFill="background1"/>
        <w:rPr>
          <w:rFonts w:ascii="Arial" w:hAnsi="Arial" w:cs="Arial"/>
        </w:rPr>
      </w:pPr>
    </w:p>
    <w:p w14:paraId="4FB611ED" w14:textId="333B4F2E" w:rsidR="004260FC" w:rsidRDefault="004260FC" w:rsidP="006D3B16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In tuin word</w:t>
      </w:r>
      <w:r w:rsidR="00C42A51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onder andere levende materialen gebruikt. De omzet die hierbij wordt gefactureerd bedraagt € 7.000 euro. De hovenier heeft deze levende materialen z</w:t>
      </w:r>
      <w:r w:rsidR="00C42A51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f voor € 4.000 ingekocht. </w:t>
      </w:r>
    </w:p>
    <w:p w14:paraId="20267B90" w14:textId="4514354A" w:rsidR="004260FC" w:rsidRDefault="004260FC" w:rsidP="004260FC">
      <w:pPr>
        <w:pStyle w:val="Lijstalinea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</w:rPr>
      </w:pPr>
      <w:r w:rsidRPr="004260FC">
        <w:rPr>
          <w:rFonts w:ascii="Arial" w:hAnsi="Arial" w:cs="Arial"/>
        </w:rPr>
        <w:lastRenderedPageBreak/>
        <w:t>Bereken de marge</w:t>
      </w:r>
      <w:r w:rsidR="004A3966">
        <w:rPr>
          <w:rFonts w:ascii="Arial" w:hAnsi="Arial" w:cs="Arial"/>
        </w:rPr>
        <w:t xml:space="preserve"> in percentage van de inkoop (opslag %) </w:t>
      </w:r>
      <w:r w:rsidRPr="004260FC">
        <w:rPr>
          <w:rFonts w:ascii="Arial" w:hAnsi="Arial" w:cs="Arial"/>
        </w:rPr>
        <w:t>die deze hovenier hier bereken</w:t>
      </w:r>
      <w:r w:rsidR="004A3966">
        <w:rPr>
          <w:rFonts w:ascii="Arial" w:hAnsi="Arial" w:cs="Arial"/>
        </w:rPr>
        <w:t>t</w:t>
      </w:r>
      <w:r w:rsidR="00C42A51">
        <w:rPr>
          <w:rFonts w:ascii="Arial" w:hAnsi="Arial" w:cs="Arial"/>
        </w:rPr>
        <w:t xml:space="preserve"> (1)</w:t>
      </w:r>
    </w:p>
    <w:p w14:paraId="177B752E" w14:textId="5A954FF3" w:rsidR="004260FC" w:rsidRPr="004260FC" w:rsidRDefault="00EC5098" w:rsidP="004260FC">
      <w:pPr>
        <w:pStyle w:val="Lijstalinea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Noem 2 aspecten die van invloed kunnen zijn op de </w:t>
      </w:r>
      <w:r w:rsidR="008C626E">
        <w:rPr>
          <w:rFonts w:ascii="Arial" w:hAnsi="Arial" w:cs="Arial"/>
        </w:rPr>
        <w:t xml:space="preserve">hoogte van de </w:t>
      </w:r>
      <w:r>
        <w:rPr>
          <w:rFonts w:ascii="Arial" w:hAnsi="Arial" w:cs="Arial"/>
        </w:rPr>
        <w:t>marge</w:t>
      </w:r>
      <w:r w:rsidR="00C42A51">
        <w:rPr>
          <w:rFonts w:ascii="Arial" w:hAnsi="Arial" w:cs="Arial"/>
        </w:rPr>
        <w:t xml:space="preserve"> (1)</w:t>
      </w:r>
    </w:p>
    <w:p w14:paraId="1459DF4E" w14:textId="77777777" w:rsidR="004260FC" w:rsidRDefault="004260FC" w:rsidP="004260FC">
      <w:pPr>
        <w:shd w:val="clear" w:color="auto" w:fill="FFFFFF" w:themeFill="background1"/>
        <w:ind w:left="708"/>
        <w:rPr>
          <w:rFonts w:ascii="Arial" w:hAnsi="Arial" w:cs="Arial"/>
        </w:rPr>
      </w:pPr>
    </w:p>
    <w:p w14:paraId="4B137AEC" w14:textId="77777777" w:rsidR="00EC5098" w:rsidRDefault="00EC5098" w:rsidP="00EC5098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</w:p>
    <w:p w14:paraId="03F837BF" w14:textId="4E2C87E9" w:rsidR="004260FC" w:rsidRDefault="00EC5098" w:rsidP="00EC5098">
      <w:pPr>
        <w:pStyle w:val="Lijstalinea"/>
        <w:numPr>
          <w:ilvl w:val="0"/>
          <w:numId w:val="28"/>
        </w:numPr>
        <w:shd w:val="clear" w:color="auto" w:fill="FFFFFF" w:themeFill="background1"/>
        <w:rPr>
          <w:rFonts w:ascii="Arial" w:hAnsi="Arial" w:cs="Arial"/>
        </w:rPr>
      </w:pPr>
      <w:r w:rsidRPr="00EC5098">
        <w:rPr>
          <w:rFonts w:ascii="Arial" w:hAnsi="Arial" w:cs="Arial"/>
        </w:rPr>
        <w:t>Wat verstaan we onder efficiencyverschillen</w:t>
      </w:r>
      <w:r>
        <w:rPr>
          <w:rFonts w:ascii="Arial" w:hAnsi="Arial" w:cs="Arial"/>
        </w:rPr>
        <w:t>?</w:t>
      </w:r>
      <w:r w:rsidR="00C42A51">
        <w:rPr>
          <w:rFonts w:ascii="Arial" w:hAnsi="Arial" w:cs="Arial"/>
        </w:rPr>
        <w:t xml:space="preserve"> (1)</w:t>
      </w:r>
    </w:p>
    <w:p w14:paraId="7D997D50" w14:textId="700782CE" w:rsidR="00EC5098" w:rsidRDefault="00EC5098" w:rsidP="00EC5098">
      <w:pPr>
        <w:pStyle w:val="Lijstalinea"/>
        <w:numPr>
          <w:ilvl w:val="0"/>
          <w:numId w:val="28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Hoe ontstaan efficiencyverschillen?</w:t>
      </w:r>
      <w:r w:rsidR="00C42A51">
        <w:rPr>
          <w:rFonts w:ascii="Arial" w:hAnsi="Arial" w:cs="Arial"/>
        </w:rPr>
        <w:t xml:space="preserve"> (1)</w:t>
      </w:r>
    </w:p>
    <w:p w14:paraId="255266A5" w14:textId="65388B00" w:rsidR="00EC5098" w:rsidRDefault="00EC5098" w:rsidP="00EC5098">
      <w:pPr>
        <w:shd w:val="clear" w:color="auto" w:fill="FFFFFF" w:themeFill="background1"/>
        <w:rPr>
          <w:rFonts w:ascii="Arial" w:hAnsi="Arial" w:cs="Arial"/>
        </w:rPr>
      </w:pPr>
    </w:p>
    <w:p w14:paraId="1523BA69" w14:textId="055975FA" w:rsidR="00EC5098" w:rsidRDefault="00EC5098" w:rsidP="006F68BB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Bereken de Ploeggrootte  voor de aanleg van een tuin indien blijkt dat deze tuin binnen 10 werkdagen moet worden opgeleverd en er </w:t>
      </w:r>
      <w:r w:rsidR="006F68BB">
        <w:rPr>
          <w:rFonts w:ascii="Arial" w:hAnsi="Arial" w:cs="Arial"/>
        </w:rPr>
        <w:t xml:space="preserve">hiervoor </w:t>
      </w:r>
      <w:r>
        <w:rPr>
          <w:rFonts w:ascii="Arial" w:hAnsi="Arial" w:cs="Arial"/>
        </w:rPr>
        <w:t>190 arbeidsuren nodig zijn.</w:t>
      </w:r>
      <w:r w:rsidR="006F68BB">
        <w:rPr>
          <w:rFonts w:ascii="Arial" w:hAnsi="Arial" w:cs="Arial"/>
        </w:rPr>
        <w:t xml:space="preserve"> Het aantal effectieve werkuren per werknemer bedraagt 7.</w:t>
      </w:r>
      <w:r w:rsidR="00C42A51">
        <w:rPr>
          <w:rFonts w:ascii="Arial" w:hAnsi="Arial" w:cs="Arial"/>
        </w:rPr>
        <w:t>(1)</w:t>
      </w:r>
    </w:p>
    <w:p w14:paraId="0C3B8944" w14:textId="77777777" w:rsidR="006F68BB" w:rsidRPr="006F68BB" w:rsidRDefault="006F68BB" w:rsidP="006F68BB">
      <w:pPr>
        <w:rPr>
          <w:rFonts w:ascii="Arial" w:hAnsi="Arial" w:cs="Arial"/>
        </w:rPr>
      </w:pPr>
    </w:p>
    <w:p w14:paraId="59FF5870" w14:textId="77777777" w:rsidR="006F68BB" w:rsidRPr="003D1FB9" w:rsidRDefault="006F68BB" w:rsidP="006F68BB">
      <w:pPr>
        <w:pStyle w:val="Lijstalinea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</w:p>
    <w:p w14:paraId="5BE65287" w14:textId="0C64A647" w:rsidR="006F68BB" w:rsidRDefault="003D1FB9" w:rsidP="006F68BB">
      <w:pPr>
        <w:pStyle w:val="Lijstalinea"/>
        <w:numPr>
          <w:ilvl w:val="0"/>
          <w:numId w:val="30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Waarom is er binnen de groene ruimte vaker sprake van piekbelasting van de werknemers?</w:t>
      </w:r>
      <w:r w:rsidR="00C42A51">
        <w:rPr>
          <w:rFonts w:ascii="Arial" w:hAnsi="Arial" w:cs="Arial"/>
        </w:rPr>
        <w:t xml:space="preserve"> (1)</w:t>
      </w:r>
    </w:p>
    <w:p w14:paraId="410E965A" w14:textId="318D8C9F" w:rsidR="006F68BB" w:rsidRDefault="006F68BB" w:rsidP="006F68BB">
      <w:pPr>
        <w:pStyle w:val="Lijstalinea"/>
        <w:numPr>
          <w:ilvl w:val="0"/>
          <w:numId w:val="30"/>
        </w:numPr>
        <w:shd w:val="clear" w:color="auto" w:fill="FFFFFF" w:themeFill="background1"/>
        <w:rPr>
          <w:rFonts w:ascii="Arial" w:hAnsi="Arial" w:cs="Arial"/>
        </w:rPr>
      </w:pPr>
      <w:r w:rsidRPr="006F68BB">
        <w:rPr>
          <w:rFonts w:ascii="Arial" w:hAnsi="Arial" w:cs="Arial"/>
        </w:rPr>
        <w:t>Benoem 2 manieren hoe je piekbelasting kunt voorkomen</w:t>
      </w:r>
      <w:r w:rsidR="00C42A51">
        <w:rPr>
          <w:rFonts w:ascii="Arial" w:hAnsi="Arial" w:cs="Arial"/>
        </w:rPr>
        <w:t xml:space="preserve"> (1)</w:t>
      </w:r>
    </w:p>
    <w:p w14:paraId="1E588DF3" w14:textId="29FE0131" w:rsidR="00C42A51" w:rsidRDefault="00C42A51" w:rsidP="00C42A51">
      <w:pPr>
        <w:shd w:val="clear" w:color="auto" w:fill="FFFFFF" w:themeFill="background1"/>
        <w:rPr>
          <w:rFonts w:ascii="Arial" w:hAnsi="Arial" w:cs="Arial"/>
        </w:rPr>
      </w:pPr>
    </w:p>
    <w:p w14:paraId="10807458" w14:textId="2AFC1FA6" w:rsidR="00C42A51" w:rsidRDefault="00C42A51" w:rsidP="00C42A51">
      <w:pPr>
        <w:shd w:val="clear" w:color="auto" w:fill="FFFFFF" w:themeFill="background1"/>
        <w:rPr>
          <w:rFonts w:ascii="Arial" w:hAnsi="Arial" w:cs="Arial"/>
        </w:rPr>
      </w:pPr>
    </w:p>
    <w:p w14:paraId="2556E851" w14:textId="121B2A12" w:rsidR="00C42A51" w:rsidRDefault="00C42A51" w:rsidP="00C42A51">
      <w:pPr>
        <w:shd w:val="clear" w:color="auto" w:fill="FFFFFF" w:themeFill="background1"/>
        <w:rPr>
          <w:rFonts w:ascii="Arial" w:hAnsi="Arial" w:cs="Arial"/>
        </w:rPr>
      </w:pPr>
    </w:p>
    <w:p w14:paraId="3729A252" w14:textId="5344FCF4" w:rsidR="00C42A51" w:rsidRDefault="00C42A51" w:rsidP="00C42A51">
      <w:pPr>
        <w:shd w:val="clear" w:color="auto" w:fill="FFFFFF" w:themeFill="background1"/>
        <w:rPr>
          <w:rFonts w:ascii="Arial" w:hAnsi="Arial" w:cs="Arial"/>
        </w:rPr>
      </w:pPr>
    </w:p>
    <w:p w14:paraId="56B025EB" w14:textId="70CB4BCA" w:rsidR="00C42A51" w:rsidRPr="00C42A51" w:rsidRDefault="00C42A51" w:rsidP="00C42A51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</w:rPr>
      </w:pPr>
      <w:r w:rsidRPr="00C42A51">
        <w:rPr>
          <w:rFonts w:ascii="Arial" w:hAnsi="Arial" w:cs="Arial"/>
          <w:b/>
          <w:sz w:val="28"/>
          <w:szCs w:val="28"/>
        </w:rPr>
        <w:t>----    EINDE TOETS   -----</w:t>
      </w:r>
    </w:p>
    <w:p w14:paraId="038F8546" w14:textId="77777777" w:rsidR="00934D82" w:rsidRPr="004260FC" w:rsidRDefault="00934D82" w:rsidP="004260FC">
      <w:pPr>
        <w:shd w:val="clear" w:color="auto" w:fill="FFFFFF" w:themeFill="background1"/>
        <w:rPr>
          <w:rFonts w:ascii="Arial" w:hAnsi="Arial" w:cs="Arial"/>
        </w:rPr>
      </w:pPr>
    </w:p>
    <w:p w14:paraId="7997541C" w14:textId="77777777" w:rsidR="003D549B" w:rsidRP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4E69EC6D" w14:textId="77777777" w:rsidR="003D549B" w:rsidRP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73D0E537" w14:textId="391E3FD2" w:rsid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5883205F" w14:textId="397DC87C" w:rsid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29810D12" w14:textId="77777777" w:rsidR="003D549B" w:rsidRP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625C4610" w14:textId="3840FBD3" w:rsid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30099B6E" w14:textId="7B9C9343" w:rsid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40CA7C68" w14:textId="3313806B" w:rsid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0E324C29" w14:textId="77777777" w:rsidR="003D549B" w:rsidRPr="003D549B" w:rsidRDefault="003D549B" w:rsidP="003D549B">
      <w:pPr>
        <w:shd w:val="clear" w:color="auto" w:fill="FFFFFF" w:themeFill="background1"/>
        <w:rPr>
          <w:rFonts w:ascii="Arial" w:hAnsi="Arial" w:cs="Arial"/>
        </w:rPr>
      </w:pPr>
    </w:p>
    <w:p w14:paraId="788FF3E7" w14:textId="054AAC4F" w:rsidR="00847BC4" w:rsidRPr="003D1FB9" w:rsidRDefault="00847BC4" w:rsidP="003D1FB9">
      <w:pPr>
        <w:rPr>
          <w:rFonts w:ascii="Arial" w:hAnsi="Arial" w:cs="Arial"/>
          <w:b/>
        </w:rPr>
      </w:pPr>
    </w:p>
    <w:sectPr w:rsidR="00847BC4" w:rsidRPr="003D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7A2"/>
    <w:multiLevelType w:val="hybridMultilevel"/>
    <w:tmpl w:val="5A7A8C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0C48"/>
    <w:multiLevelType w:val="hybridMultilevel"/>
    <w:tmpl w:val="F1BC5D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3C62"/>
    <w:multiLevelType w:val="hybridMultilevel"/>
    <w:tmpl w:val="6CE2800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4F37"/>
    <w:multiLevelType w:val="hybridMultilevel"/>
    <w:tmpl w:val="EEACCF4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F74799"/>
    <w:multiLevelType w:val="hybridMultilevel"/>
    <w:tmpl w:val="A98CE78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177C"/>
    <w:multiLevelType w:val="hybridMultilevel"/>
    <w:tmpl w:val="6F7E9B42"/>
    <w:lvl w:ilvl="0" w:tplc="AC82799A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CC1"/>
    <w:multiLevelType w:val="hybridMultilevel"/>
    <w:tmpl w:val="E31A1E5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705764"/>
    <w:multiLevelType w:val="hybridMultilevel"/>
    <w:tmpl w:val="BCF21754"/>
    <w:lvl w:ilvl="0" w:tplc="0413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B816C7E"/>
    <w:multiLevelType w:val="hybridMultilevel"/>
    <w:tmpl w:val="D234A8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13FF4"/>
    <w:multiLevelType w:val="hybridMultilevel"/>
    <w:tmpl w:val="32F2F504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FA5AF1"/>
    <w:multiLevelType w:val="hybridMultilevel"/>
    <w:tmpl w:val="63C4CE92"/>
    <w:lvl w:ilvl="0" w:tplc="DAE2AE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F85E03"/>
    <w:multiLevelType w:val="hybridMultilevel"/>
    <w:tmpl w:val="C9C63AD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0F15E6"/>
    <w:multiLevelType w:val="hybridMultilevel"/>
    <w:tmpl w:val="B61843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B67"/>
    <w:multiLevelType w:val="hybridMultilevel"/>
    <w:tmpl w:val="6838ADE2"/>
    <w:lvl w:ilvl="0" w:tplc="A0E4D32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7E7C3B"/>
    <w:multiLevelType w:val="hybridMultilevel"/>
    <w:tmpl w:val="9BE66E2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F1FD0"/>
    <w:multiLevelType w:val="hybridMultilevel"/>
    <w:tmpl w:val="ED4E8986"/>
    <w:lvl w:ilvl="0" w:tplc="941CA40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B16C18"/>
    <w:multiLevelType w:val="hybridMultilevel"/>
    <w:tmpl w:val="D570D802"/>
    <w:lvl w:ilvl="0" w:tplc="E67E07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525315"/>
    <w:multiLevelType w:val="hybridMultilevel"/>
    <w:tmpl w:val="F2A661B0"/>
    <w:lvl w:ilvl="0" w:tplc="FA866F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F63F2F"/>
    <w:multiLevelType w:val="hybridMultilevel"/>
    <w:tmpl w:val="233AAA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C1AF5"/>
    <w:multiLevelType w:val="hybridMultilevel"/>
    <w:tmpl w:val="F4226DF4"/>
    <w:lvl w:ilvl="0" w:tplc="E06A02E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00438E"/>
    <w:multiLevelType w:val="hybridMultilevel"/>
    <w:tmpl w:val="FB06A9F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F1E02"/>
    <w:multiLevelType w:val="hybridMultilevel"/>
    <w:tmpl w:val="09926A16"/>
    <w:lvl w:ilvl="0" w:tplc="105CF0D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364B5A"/>
    <w:multiLevelType w:val="hybridMultilevel"/>
    <w:tmpl w:val="888A8F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15A8D"/>
    <w:multiLevelType w:val="hybridMultilevel"/>
    <w:tmpl w:val="364ED2B2"/>
    <w:lvl w:ilvl="0" w:tplc="E01E9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B234A"/>
    <w:multiLevelType w:val="hybridMultilevel"/>
    <w:tmpl w:val="FFE0F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53E61"/>
    <w:multiLevelType w:val="hybridMultilevel"/>
    <w:tmpl w:val="199264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E0131"/>
    <w:multiLevelType w:val="hybridMultilevel"/>
    <w:tmpl w:val="C4E2C50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2946BEE"/>
    <w:multiLevelType w:val="hybridMultilevel"/>
    <w:tmpl w:val="4E8A5CE8"/>
    <w:lvl w:ilvl="0" w:tplc="55B69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D750B"/>
    <w:multiLevelType w:val="multilevel"/>
    <w:tmpl w:val="BF34D3D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upperLetter"/>
      <w:lvlText w:val="%2."/>
      <w:lvlJc w:val="left"/>
      <w:pPr>
        <w:ind w:left="19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9" w15:restartNumberingAfterBreak="0">
    <w:nsid w:val="78261C9E"/>
    <w:multiLevelType w:val="hybridMultilevel"/>
    <w:tmpl w:val="0AEEC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96667">
    <w:abstractNumId w:val="12"/>
  </w:num>
  <w:num w:numId="2" w16cid:durableId="533538859">
    <w:abstractNumId w:val="14"/>
  </w:num>
  <w:num w:numId="3" w16cid:durableId="2139061776">
    <w:abstractNumId w:val="0"/>
  </w:num>
  <w:num w:numId="4" w16cid:durableId="1862471379">
    <w:abstractNumId w:val="8"/>
  </w:num>
  <w:num w:numId="5" w16cid:durableId="133648694">
    <w:abstractNumId w:val="18"/>
  </w:num>
  <w:num w:numId="6" w16cid:durableId="1510944775">
    <w:abstractNumId w:val="1"/>
  </w:num>
  <w:num w:numId="7" w16cid:durableId="2014526291">
    <w:abstractNumId w:val="22"/>
  </w:num>
  <w:num w:numId="8" w16cid:durableId="646011140">
    <w:abstractNumId w:val="4"/>
  </w:num>
  <w:num w:numId="9" w16cid:durableId="1783765746">
    <w:abstractNumId w:val="17"/>
  </w:num>
  <w:num w:numId="10" w16cid:durableId="769660607">
    <w:abstractNumId w:val="28"/>
  </w:num>
  <w:num w:numId="11" w16cid:durableId="1609121424">
    <w:abstractNumId w:val="19"/>
  </w:num>
  <w:num w:numId="12" w16cid:durableId="1078138232">
    <w:abstractNumId w:val="29"/>
  </w:num>
  <w:num w:numId="13" w16cid:durableId="2112509331">
    <w:abstractNumId w:val="7"/>
  </w:num>
  <w:num w:numId="14" w16cid:durableId="1802845422">
    <w:abstractNumId w:val="15"/>
  </w:num>
  <w:num w:numId="15" w16cid:durableId="1614678062">
    <w:abstractNumId w:val="13"/>
  </w:num>
  <w:num w:numId="16" w16cid:durableId="1103763188">
    <w:abstractNumId w:val="9"/>
  </w:num>
  <w:num w:numId="17" w16cid:durableId="1822119823">
    <w:abstractNumId w:val="25"/>
  </w:num>
  <w:num w:numId="18" w16cid:durableId="677734253">
    <w:abstractNumId w:val="5"/>
  </w:num>
  <w:num w:numId="19" w16cid:durableId="814906233">
    <w:abstractNumId w:val="24"/>
  </w:num>
  <w:num w:numId="20" w16cid:durableId="730737904">
    <w:abstractNumId w:val="10"/>
  </w:num>
  <w:num w:numId="21" w16cid:durableId="1260530948">
    <w:abstractNumId w:val="6"/>
  </w:num>
  <w:num w:numId="22" w16cid:durableId="302662846">
    <w:abstractNumId w:val="21"/>
  </w:num>
  <w:num w:numId="23" w16cid:durableId="1496726049">
    <w:abstractNumId w:val="11"/>
  </w:num>
  <w:num w:numId="24" w16cid:durableId="1521123153">
    <w:abstractNumId w:val="3"/>
  </w:num>
  <w:num w:numId="25" w16cid:durableId="1737363698">
    <w:abstractNumId w:val="26"/>
  </w:num>
  <w:num w:numId="26" w16cid:durableId="1728800703">
    <w:abstractNumId w:val="16"/>
  </w:num>
  <w:num w:numId="27" w16cid:durableId="2126926816">
    <w:abstractNumId w:val="2"/>
  </w:num>
  <w:num w:numId="28" w16cid:durableId="2041123954">
    <w:abstractNumId w:val="23"/>
  </w:num>
  <w:num w:numId="29" w16cid:durableId="1749839105">
    <w:abstractNumId w:val="20"/>
  </w:num>
  <w:num w:numId="30" w16cid:durableId="19785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D6"/>
    <w:rsid w:val="000323ED"/>
    <w:rsid w:val="00034F1F"/>
    <w:rsid w:val="00174DF5"/>
    <w:rsid w:val="001B2347"/>
    <w:rsid w:val="001D16D3"/>
    <w:rsid w:val="0021143A"/>
    <w:rsid w:val="0021573C"/>
    <w:rsid w:val="00246AE7"/>
    <w:rsid w:val="00287004"/>
    <w:rsid w:val="002971FE"/>
    <w:rsid w:val="002B5333"/>
    <w:rsid w:val="00326110"/>
    <w:rsid w:val="00336372"/>
    <w:rsid w:val="00365B59"/>
    <w:rsid w:val="00384E4C"/>
    <w:rsid w:val="003D1FB9"/>
    <w:rsid w:val="003D4A4C"/>
    <w:rsid w:val="003D549B"/>
    <w:rsid w:val="003E5F17"/>
    <w:rsid w:val="004260FC"/>
    <w:rsid w:val="004A3966"/>
    <w:rsid w:val="005A49D6"/>
    <w:rsid w:val="005C6D81"/>
    <w:rsid w:val="00602A88"/>
    <w:rsid w:val="006911F1"/>
    <w:rsid w:val="006A0961"/>
    <w:rsid w:val="006A5DE4"/>
    <w:rsid w:val="006D3B16"/>
    <w:rsid w:val="006F3D4E"/>
    <w:rsid w:val="006F68BB"/>
    <w:rsid w:val="0072157B"/>
    <w:rsid w:val="00742C68"/>
    <w:rsid w:val="00773012"/>
    <w:rsid w:val="00793A4A"/>
    <w:rsid w:val="008029FE"/>
    <w:rsid w:val="0082619B"/>
    <w:rsid w:val="00843A9C"/>
    <w:rsid w:val="00847BC4"/>
    <w:rsid w:val="00890AD2"/>
    <w:rsid w:val="008C4904"/>
    <w:rsid w:val="008C626E"/>
    <w:rsid w:val="00934D82"/>
    <w:rsid w:val="0095053A"/>
    <w:rsid w:val="00AA759C"/>
    <w:rsid w:val="00B77451"/>
    <w:rsid w:val="00BB4396"/>
    <w:rsid w:val="00BE726B"/>
    <w:rsid w:val="00C2351C"/>
    <w:rsid w:val="00C42A51"/>
    <w:rsid w:val="00C51515"/>
    <w:rsid w:val="00C85812"/>
    <w:rsid w:val="00C97DBE"/>
    <w:rsid w:val="00CD2771"/>
    <w:rsid w:val="00CE4F97"/>
    <w:rsid w:val="00CF0390"/>
    <w:rsid w:val="00D12E3F"/>
    <w:rsid w:val="00D347E5"/>
    <w:rsid w:val="00D534BC"/>
    <w:rsid w:val="00E006CB"/>
    <w:rsid w:val="00E07518"/>
    <w:rsid w:val="00E747E5"/>
    <w:rsid w:val="00EC204B"/>
    <w:rsid w:val="00EC5098"/>
    <w:rsid w:val="00F36F1A"/>
    <w:rsid w:val="00FB522A"/>
    <w:rsid w:val="00FD1D5A"/>
    <w:rsid w:val="00FD5534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63FB"/>
  <w15:chartTrackingRefBased/>
  <w15:docId w15:val="{21C4F646-277F-44DA-9BE0-B447258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581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421C59B3BE84A9BF1FC8FDCF7F2E1" ma:contentTypeVersion="11" ma:contentTypeDescription="Een nieuw document maken." ma:contentTypeScope="" ma:versionID="791710bb5c3cdedc062d150fd6507f7d">
  <xsd:schema xmlns:xsd="http://www.w3.org/2001/XMLSchema" xmlns:xs="http://www.w3.org/2001/XMLSchema" xmlns:p="http://schemas.microsoft.com/office/2006/metadata/properties" xmlns:ns3="e7f4119c-7916-45ed-98b1-e4d6d81e0724" xmlns:ns4="bbd6ea1b-8d45-4250-bdaf-fcfae63aec9d" targetNamespace="http://schemas.microsoft.com/office/2006/metadata/properties" ma:root="true" ma:fieldsID="79df2f18a60d1fdbc4ccef9fa6b2873e" ns3:_="" ns4:_="">
    <xsd:import namespace="e7f4119c-7916-45ed-98b1-e4d6d81e0724"/>
    <xsd:import namespace="bbd6ea1b-8d45-4250-bdaf-fcfae63ae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119c-7916-45ed-98b1-e4d6d81e0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ea1b-8d45-4250-bdaf-fcfae63a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4B61-C7BF-4A66-9406-F7780F477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4119c-7916-45ed-98b1-e4d6d81e0724"/>
    <ds:schemaRef ds:uri="bbd6ea1b-8d45-4250-bdaf-fcfae63a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A9E98-8965-48AC-BDC3-109642ED3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4162B-BDE8-4DB2-96AF-87F2497E4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604BC-6A4E-4243-9246-9BE6BD06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Jacco Klappe</cp:lastModifiedBy>
  <cp:revision>20</cp:revision>
  <cp:lastPrinted>2021-10-26T12:02:00Z</cp:lastPrinted>
  <dcterms:created xsi:type="dcterms:W3CDTF">2019-10-01T10:01:00Z</dcterms:created>
  <dcterms:modified xsi:type="dcterms:W3CDTF">2024-01-11T14:22:00Z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0x0101009C0421C59B3BE84A9BF1FC8FDCF7F2E1</vt:lpwstr>
  </property>
</Properties>
</file>